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</w:pPr>
      <w:r>
        <w:t>Политика обработки персональных данных</w:t>
      </w:r>
    </w:p>
    <w:p w14:paraId="02000000">
      <w:pPr>
        <w:spacing w:after="160"/>
        <w:ind/>
      </w:pPr>
      <w:r>
        <w:rPr>
          <w:b w:val="1"/>
        </w:rPr>
        <w:t>Дата публикации: 19 апреля 2026 г.</w:t>
      </w:r>
    </w:p>
    <w:p w14:paraId="03000000">
      <w:pPr>
        <w:spacing w:after="80"/>
        <w:ind/>
      </w:pPr>
      <w:r>
        <w:rPr>
          <w:b w:val="1"/>
        </w:rPr>
        <w:t xml:space="preserve">Оператор: </w:t>
      </w:r>
      <w:r>
        <w:t>Индивидуальный предприниматель Егоров Николай Анатольевич, ИНН 507802253570, ОГРНИП 323508100673746, адрес: 141912, Московская область, г. Талдом, деревня Вороново (далее — «Оператор» или «мы»).</w:t>
      </w:r>
    </w:p>
    <w:p w14:paraId="04000000">
      <w:pPr>
        <w:spacing w:after="80"/>
        <w:ind/>
      </w:pPr>
      <w:r>
        <w:rPr>
          <w:b w:val="1"/>
        </w:rPr>
        <w:t xml:space="preserve">Контакты: </w:t>
      </w:r>
      <w:r>
        <w:t>egorow1972@mail.ru; +7 (901) 528-60-85, +7 (925) 849-84-68</w:t>
      </w:r>
    </w:p>
    <w:p w14:paraId="05000000">
      <w:pPr>
        <w:spacing w:after="200"/>
        <w:ind/>
      </w:pPr>
      <w:r>
        <w:rPr>
          <w:b w:val="1"/>
        </w:rPr>
        <w:t xml:space="preserve">Сайт: </w:t>
      </w:r>
      <w:r>
        <w:t>https://egorovcheese.ru/ (далее — «Сайт»).</w:t>
      </w:r>
    </w:p>
    <w:p w14:paraId="06000000">
      <w:pPr>
        <w:pStyle w:val="Style_2"/>
      </w:pPr>
      <w:r>
        <w:t>1. Общие положения</w:t>
      </w:r>
    </w:p>
    <w:p w14:paraId="07000000">
      <w:pPr>
        <w:spacing w:after="80"/>
        <w:ind/>
      </w:pPr>
      <w:r>
        <w:t>1.1. Настоящая Политика обработки персональных данных (далее — «Политика») разработана в соответствии с Федеральным законом от 27.07.2006 № 152-ФЗ «О персональных данных» и определяет порядок обработки персональных данных (далее — «ПД») и меры по обеспечению их безопасности Оператором.</w:t>
      </w:r>
    </w:p>
    <w:p w14:paraId="08000000">
      <w:pPr>
        <w:spacing w:after="80"/>
        <w:ind/>
      </w:pPr>
      <w:r>
        <w:t>1.2. Политика применяется ко всем ПД, которые Оператор получает от пользователей Сайта (далее — «Пользователи») при заполнении форм заявок, оформлении заказов сыров, оплате, регистрации или ином взаимодействии.</w:t>
      </w:r>
    </w:p>
    <w:p w14:paraId="09000000">
      <w:pPr>
        <w:spacing w:after="200"/>
        <w:ind/>
      </w:pPr>
      <w:r>
        <w:t>1.3. Оператор не является оператором ПД третьих лиц и обрабатывает ПД только в целях оказания услуг по продаже и доставке сыров.</w:t>
      </w:r>
    </w:p>
    <w:p w14:paraId="0A000000">
      <w:pPr>
        <w:pStyle w:val="Style_2"/>
      </w:pPr>
      <w:r>
        <w:t>2. Состав персональных данных</w:t>
      </w:r>
    </w:p>
    <w:p w14:paraId="0B000000">
      <w:pPr>
        <w:spacing w:after="80"/>
        <w:ind/>
      </w:pPr>
      <w:r>
        <w:t>2.1. Оператор собирает следующие ПД:</w:t>
      </w:r>
    </w:p>
    <w:p w14:paraId="0C000000">
      <w:pPr>
        <w:pStyle w:val="Style_3"/>
        <w:numPr>
          <w:ilvl w:val="0"/>
          <w:numId w:val="1"/>
        </w:numPr>
      </w:pPr>
      <w:r>
        <w:t>ФИО;</w:t>
      </w:r>
    </w:p>
    <w:p w14:paraId="0D000000">
      <w:pPr>
        <w:pStyle w:val="Style_3"/>
        <w:numPr>
          <w:ilvl w:val="0"/>
          <w:numId w:val="1"/>
        </w:numPr>
      </w:pPr>
      <w:r>
        <w:t>контактный телефон;</w:t>
      </w:r>
    </w:p>
    <w:p w14:paraId="0E000000">
      <w:pPr>
        <w:pStyle w:val="Style_3"/>
        <w:numPr>
          <w:ilvl w:val="0"/>
          <w:numId w:val="1"/>
        </w:numPr>
      </w:pPr>
      <w:r>
        <w:t>email;</w:t>
      </w:r>
    </w:p>
    <w:p w14:paraId="0F000000">
      <w:pPr>
        <w:pStyle w:val="Style_3"/>
        <w:numPr>
          <w:ilvl w:val="0"/>
          <w:numId w:val="1"/>
        </w:numPr>
      </w:pPr>
      <w:r>
        <w:t>адрес доставки (для заказов с доставкой);</w:t>
      </w:r>
    </w:p>
    <w:p w14:paraId="10000000">
      <w:pPr>
        <w:pStyle w:val="Style_3"/>
        <w:numPr>
          <w:ilvl w:val="0"/>
          <w:numId w:val="1"/>
        </w:numPr>
      </w:pPr>
      <w:r>
        <w:t>реквизиты для перевода оплаты (предоставляются Оператором разово под конкретный заказ, не сохраняются на Сайте);</w:t>
      </w:r>
    </w:p>
    <w:p w14:paraId="11000000">
      <w:pPr>
        <w:pStyle w:val="Style_3"/>
        <w:numPr>
          <w:ilvl w:val="0"/>
          <w:numId w:val="1"/>
        </w:numPr>
        <w:spacing w:after="80"/>
        <w:ind/>
      </w:pPr>
      <w:r>
        <w:t>IP-адрес, User Agent, cookies (для аналитики и безопасности).</w:t>
      </w:r>
    </w:p>
    <w:p w14:paraId="12000000">
      <w:pPr>
        <w:spacing w:after="200"/>
        <w:ind/>
      </w:pPr>
      <w:r>
        <w:t>2.2. ПД собираются только с согласия Пользователя (чекбокс в формах). Дополнительные ПД могут запрашиваться для выполнения заказа (например, предпочтения по сырам).</w:t>
      </w:r>
    </w:p>
    <w:p w14:paraId="13000000">
      <w:pPr>
        <w:pStyle w:val="Style_2"/>
      </w:pPr>
      <w:r>
        <w:t>3. Цели обработки персональных данных</w:t>
      </w:r>
    </w:p>
    <w:p w14:paraId="14000000">
      <w:pPr>
        <w:spacing w:after="80"/>
        <w:ind/>
      </w:pPr>
      <w:r>
        <w:t>3.1. Обработка ПД осуществляется для:</w:t>
      </w:r>
    </w:p>
    <w:p w14:paraId="15000000">
      <w:pPr>
        <w:pStyle w:val="Style_3"/>
        <w:numPr>
          <w:ilvl w:val="0"/>
          <w:numId w:val="1"/>
        </w:numPr>
      </w:pPr>
      <w:r>
        <w:t>обработки заявок и заказов на сыры (в т.ч. сбор заявок без оплаты и полноценные заказы с оплатой);</w:t>
      </w:r>
    </w:p>
    <w:p w14:paraId="16000000">
      <w:pPr>
        <w:pStyle w:val="Style_3"/>
        <w:numPr>
          <w:ilvl w:val="0"/>
          <w:numId w:val="1"/>
        </w:numPr>
      </w:pPr>
      <w:r>
        <w:t>оформления и доставки заказов;</w:t>
      </w:r>
    </w:p>
    <w:p w14:paraId="17000000">
      <w:pPr>
        <w:pStyle w:val="Style_3"/>
        <w:numPr>
          <w:ilvl w:val="0"/>
          <w:numId w:val="1"/>
        </w:numPr>
      </w:pPr>
      <w:r>
        <w:t>связи с Пользователем (подтверждение, статус заказа);</w:t>
      </w:r>
    </w:p>
    <w:p w14:paraId="18000000">
      <w:pPr>
        <w:pStyle w:val="Style_3"/>
        <w:numPr>
          <w:ilvl w:val="0"/>
          <w:numId w:val="1"/>
        </w:numPr>
      </w:pPr>
      <w:r>
        <w:t>улучшения Сайта (аналитика — обезличенные данные через Яндекс.Метрику и/или иные инструменты);</w:t>
      </w:r>
    </w:p>
    <w:p w14:paraId="19000000">
      <w:pPr>
        <w:pStyle w:val="Style_3"/>
        <w:numPr>
          <w:ilvl w:val="0"/>
          <w:numId w:val="1"/>
        </w:numPr>
      </w:pPr>
      <w:r>
        <w:t>соблюдения налогового и бухгалтерского учёта;</w:t>
      </w:r>
    </w:p>
    <w:p w14:paraId="1A000000">
      <w:pPr>
        <w:pStyle w:val="Style_3"/>
        <w:numPr>
          <w:ilvl w:val="0"/>
          <w:numId w:val="1"/>
        </w:numPr>
        <w:spacing w:after="80"/>
        <w:ind/>
      </w:pPr>
      <w:r>
        <w:t>разрешения споров и возвратов.</w:t>
      </w:r>
    </w:p>
    <w:p w14:paraId="1B000000">
      <w:pPr>
        <w:spacing w:after="200"/>
        <w:ind/>
      </w:pPr>
      <w:r>
        <w:t>3.2. Трансграничная передача ПД не осуществляется. Используемые аналитические инструменты настроены на обезличенный сбор данных без передачи персональных сведений за пределы РФ.</w:t>
      </w:r>
    </w:p>
    <w:p w14:paraId="1C000000">
      <w:pPr>
        <w:pStyle w:val="Style_2"/>
      </w:pPr>
      <w:r>
        <w:t>4. Правовые основания и порядок обработки</w:t>
      </w:r>
    </w:p>
    <w:p w14:paraId="1D000000">
      <w:pPr>
        <w:spacing w:after="80"/>
        <w:ind/>
      </w:pPr>
      <w:r>
        <w:t>4.1. Правовые основания: согласие Пользователя, договор (оферта), ФЗ-54 «О ККТ» для онлайн-оплаты, ст. 6 ФЗ-152.</w:t>
      </w:r>
    </w:p>
    <w:p w14:paraId="1E000000">
      <w:pPr>
        <w:spacing w:after="80"/>
        <w:ind/>
      </w:pPr>
      <w:r>
        <w:t>4.2. Способы обработки: автоматизированная (база данных, CRM), неавтоматизированная (бухучёт).</w:t>
      </w:r>
    </w:p>
    <w:p w14:paraId="1F000000">
      <w:pPr>
        <w:spacing w:after="80"/>
        <w:ind/>
      </w:pPr>
      <w:r>
        <w:t>4.3. Срок обработки ПД: 3 (три) года с момента последнего заказа Пользователя либо до отзыва согласия на обработку — в зависимости от того, что наступит раньше. По истечении срока ПД удаляются или обезличиваются. ПД также удаляются досрочно по письменному запросу Пользователя.</w:t>
      </w:r>
    </w:p>
    <w:p w14:paraId="20000000">
      <w:pPr>
        <w:spacing w:after="200"/>
        <w:ind/>
      </w:pPr>
      <w:r>
        <w:t>4.4. Передача ПД третьим лицам: курьерским службам (для доставки), платёжным системам (для оплаты) — только в объёме, необходимом для исполнения заказа.</w:t>
      </w:r>
    </w:p>
    <w:p w14:paraId="21000000">
      <w:pPr>
        <w:pStyle w:val="Style_2"/>
      </w:pPr>
      <w:r>
        <w:t>5. Права Пользователей</w:t>
      </w:r>
    </w:p>
    <w:p w14:paraId="22000000">
      <w:pPr>
        <w:spacing w:after="80"/>
        <w:ind/>
      </w:pPr>
      <w:r>
        <w:t>5.1. Пользователь вправе:</w:t>
      </w:r>
    </w:p>
    <w:p w14:paraId="23000000">
      <w:pPr>
        <w:pStyle w:val="Style_3"/>
        <w:numPr>
          <w:ilvl w:val="0"/>
          <w:numId w:val="1"/>
        </w:numPr>
      </w:pPr>
      <w:r>
        <w:t>получать информацию об обработке своих ПД;</w:t>
      </w:r>
    </w:p>
    <w:p w14:paraId="24000000">
      <w:pPr>
        <w:pStyle w:val="Style_3"/>
        <w:numPr>
          <w:ilvl w:val="0"/>
          <w:numId w:val="1"/>
        </w:numPr>
      </w:pPr>
      <w:r>
        <w:t>требовать уточнения, блокировки, удаления ПД;</w:t>
      </w:r>
    </w:p>
    <w:p w14:paraId="25000000">
      <w:pPr>
        <w:pStyle w:val="Style_3"/>
        <w:numPr>
          <w:ilvl w:val="0"/>
          <w:numId w:val="1"/>
        </w:numPr>
      </w:pPr>
      <w:r>
        <w:t>отзывать согласие (письменно на email Оператора);</w:t>
      </w:r>
    </w:p>
    <w:p w14:paraId="26000000">
      <w:pPr>
        <w:pStyle w:val="Style_3"/>
        <w:numPr>
          <w:ilvl w:val="0"/>
          <w:numId w:val="1"/>
        </w:numPr>
        <w:spacing w:after="80"/>
        <w:ind/>
      </w:pPr>
      <w:r>
        <w:t>жаловаться в Роскомнадзор.</w:t>
      </w:r>
    </w:p>
    <w:p w14:paraId="27000000">
      <w:pPr>
        <w:spacing w:after="200"/>
        <w:ind/>
      </w:pPr>
      <w:r>
        <w:t>5.2. Запросы направляйте на egorow1972@mail.ru. Ответ предоставляется в течение 10 рабочих дней.</w:t>
      </w:r>
    </w:p>
    <w:p w14:paraId="28000000">
      <w:pPr>
        <w:pStyle w:val="Style_2"/>
      </w:pPr>
      <w:r>
        <w:t>6. Меры по защите персональных данных</w:t>
      </w:r>
    </w:p>
    <w:p w14:paraId="29000000">
      <w:pPr>
        <w:spacing w:after="80"/>
        <w:ind/>
      </w:pPr>
      <w:r>
        <w:t>6.1. Оператор применяет:</w:t>
      </w:r>
    </w:p>
    <w:p w14:paraId="2A000000">
      <w:pPr>
        <w:pStyle w:val="Style_3"/>
        <w:numPr>
          <w:ilvl w:val="0"/>
          <w:numId w:val="1"/>
        </w:numPr>
      </w:pPr>
      <w:r>
        <w:t>шифрование данных (HTTPS, SSL);</w:t>
      </w:r>
    </w:p>
    <w:p w14:paraId="2B000000">
      <w:pPr>
        <w:pStyle w:val="Style_3"/>
        <w:numPr>
          <w:ilvl w:val="0"/>
          <w:numId w:val="1"/>
        </w:numPr>
      </w:pPr>
      <w:r>
        <w:t>межсетевые экраны и защиту от DDoS;</w:t>
      </w:r>
    </w:p>
    <w:p w14:paraId="2C000000">
      <w:pPr>
        <w:pStyle w:val="Style_3"/>
        <w:numPr>
          <w:ilvl w:val="0"/>
          <w:numId w:val="1"/>
        </w:numPr>
      </w:pPr>
      <w:r>
        <w:t>контроль доступа (пароли, двухфакторная аутентификация);</w:t>
      </w:r>
    </w:p>
    <w:p w14:paraId="2D000000">
      <w:pPr>
        <w:pStyle w:val="Style_3"/>
        <w:numPr>
          <w:ilvl w:val="0"/>
          <w:numId w:val="1"/>
        </w:numPr>
        <w:spacing w:after="80"/>
        <w:ind/>
      </w:pPr>
      <w:r>
        <w:t>резервное копирование данных.</w:t>
      </w:r>
    </w:p>
    <w:p w14:paraId="2E000000">
      <w:pPr>
        <w:spacing w:after="200"/>
        <w:ind/>
      </w:pPr>
      <w:r>
        <w:t>6.2. При выявлении инцидентов безопасности Оператор уведомляет Роскомнадзор в течение 24 часов, субъектов персональных данных — в течение 72 часов (в случаях, предусмотренных ФЗ-152).</w:t>
      </w:r>
    </w:p>
    <w:p w14:paraId="2F000000">
      <w:pPr>
        <w:pStyle w:val="Style_2"/>
      </w:pPr>
      <w:r>
        <w:t>7. Cookies и аналитика</w:t>
      </w:r>
    </w:p>
    <w:p w14:paraId="30000000">
      <w:pPr>
        <w:spacing w:after="80"/>
        <w:ind/>
      </w:pPr>
      <w:r>
        <w:t>7.1. Сайт использует cookies для обеспечения функционала (корзина заказов) и аналитики (обезличенные данные). Аналитические инструменты используются в режиме обезличенной статистики без сбора и передачи персональных данных.</w:t>
      </w:r>
    </w:p>
    <w:p w14:paraId="31000000">
      <w:pPr>
        <w:spacing w:after="200"/>
        <w:ind/>
      </w:pPr>
      <w:r>
        <w:t>7.2. Пользователь может отключить cookies в браузере, однако это может нарушить корректную работу отдельных функций Сайта.</w:t>
      </w:r>
    </w:p>
    <w:p w14:paraId="32000000">
      <w:pPr>
        <w:pStyle w:val="Style_2"/>
      </w:pPr>
      <w:r>
        <w:t>8. Изменения Политики</w:t>
      </w:r>
    </w:p>
    <w:p w14:paraId="33000000">
      <w:pPr>
        <w:spacing w:after="80"/>
        <w:ind/>
      </w:pPr>
      <w:r>
        <w:t>8.1. Политика может обновляться. Новая редакция публикуется на Сайте с указанием даты. Продолжение использования Сайта после публикации изменений означает согласие с новой редакцией.</w:t>
      </w:r>
    </w:p>
    <w:p w14:paraId="34000000">
      <w:pPr>
        <w:spacing w:after="200"/>
        <w:ind/>
      </w:pPr>
      <w:r>
        <w:t>8.2. Актуальная редакция опубликована 19 апреля 2026 г.</w:t>
      </w:r>
    </w:p>
    <w:sectPr>
      <w:pgSz w:h="16838" w:orient="portrait" w:w="11906"/>
      <w:pgMar w:bottom="1440" w:footer="708" w:gutter="0" w:header="708" w:left="180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—"/>
      <w:lvlJc w:val="left"/>
      <w:pPr>
        <w:ind w:hanging="360" w:left="7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otnote reference"/>
    <w:link w:val="Style_10_ch"/>
    <w:rPr>
      <w:vertAlign w:val="superscript"/>
    </w:rPr>
  </w:style>
  <w:style w:styleId="Style_10_ch" w:type="character">
    <w:name w:val="footnote reference"/>
    <w:link w:val="Style_10"/>
    <w:rPr>
      <w:vertAlign w:val="superscript"/>
    </w:rPr>
  </w:style>
  <w:style w:styleId="Style_11" w:type="paragraph">
    <w:name w:val="Endnote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link w:val="Style_11"/>
    <w:rPr>
      <w:sz w:val="20"/>
    </w:rPr>
  </w:style>
  <w:style w:styleId="Style_12" w:type="paragraph">
    <w:name w:val="heading 3"/>
    <w:link w:val="Style_12_ch"/>
    <w:uiPriority w:val="9"/>
    <w:qFormat/>
    <w:pPr>
      <w:ind/>
      <w:outlineLvl w:val="2"/>
    </w:pPr>
    <w:rPr>
      <w:color w:val="1F4D78"/>
      <w:sz w:val="24"/>
    </w:rPr>
  </w:style>
  <w:style w:styleId="Style_12_ch" w:type="character">
    <w:name w:val="heading 3"/>
    <w:link w:val="Style_12"/>
    <w:rPr>
      <w:color w:val="1F4D78"/>
      <w:sz w:val="24"/>
    </w:rPr>
  </w:style>
  <w:style w:styleId="Style_13" w:type="paragraph">
    <w:name w:val="endnote reference"/>
    <w:link w:val="Style_13_ch"/>
    <w:rPr>
      <w:vertAlign w:val="superscript"/>
    </w:rPr>
  </w:style>
  <w:style w:styleId="Style_13_ch" w:type="character">
    <w:name w:val="endnote reference"/>
    <w:link w:val="Style_13"/>
    <w:rPr>
      <w:vertAlign w:val="superscript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link w:val="Style_15_ch"/>
    <w:uiPriority w:val="9"/>
    <w:qFormat/>
    <w:pPr>
      <w:ind/>
      <w:outlineLvl w:val="4"/>
    </w:pPr>
    <w:rPr>
      <w:color w:val="2E74B5"/>
    </w:rPr>
  </w:style>
  <w:style w:styleId="Style_15_ch" w:type="character">
    <w:name w:val="heading 5"/>
    <w:link w:val="Style_15"/>
    <w:rPr>
      <w:color w:val="2E74B5"/>
    </w:rPr>
  </w:style>
  <w:style w:styleId="Style_16" w:type="paragraph">
    <w:name w:val="heading 1"/>
    <w:link w:val="Style_16_ch"/>
    <w:uiPriority w:val="9"/>
    <w:qFormat/>
    <w:pPr>
      <w:ind/>
      <w:outlineLvl w:val="0"/>
    </w:pPr>
    <w:rPr>
      <w:color w:val="2E74B5"/>
      <w:sz w:val="32"/>
    </w:rPr>
  </w:style>
  <w:style w:styleId="Style_16_ch" w:type="character">
    <w:name w:val="heading 1"/>
    <w:link w:val="Style_16"/>
    <w:rPr>
      <w:color w:val="2E74B5"/>
      <w:sz w:val="32"/>
    </w:rPr>
  </w:style>
  <w:style w:styleId="Style_17" w:type="paragraph">
    <w:name w:val="Hyperlink"/>
    <w:link w:val="Style_17_ch"/>
    <w:rPr>
      <w:color w:val="0563C1"/>
      <w:u w:val="single"/>
    </w:rPr>
  </w:style>
  <w:style w:styleId="Style_17_ch" w:type="character">
    <w:name w:val="Hyperlink"/>
    <w:link w:val="Style_17"/>
    <w:rPr>
      <w:color w:val="0563C1"/>
      <w:u w:val="single"/>
    </w:rPr>
  </w:style>
  <w:style w:styleId="Style_18" w:type="paragraph">
    <w:name w:val="Footnote"/>
    <w:link w:val="Style_18_ch"/>
    <w:pPr>
      <w:spacing w:after="0" w:line="240" w:lineRule="auto"/>
      <w:ind/>
    </w:pPr>
    <w:rPr>
      <w:sz w:val="20"/>
    </w:rPr>
  </w:style>
  <w:style w:styleId="Style_18_ch" w:type="character">
    <w:name w:val="Footnote"/>
    <w:link w:val="Style_18"/>
    <w:rPr>
      <w:sz w:val="20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Heading 1"/>
    <w:link w:val="Style_1_ch"/>
    <w:pPr>
      <w:spacing w:after="140" w:before="280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link w:val="Style_1"/>
    <w:rPr>
      <w:rFonts w:ascii="Arial" w:hAnsi="Arial"/>
      <w:b w:val="1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Heading 2"/>
    <w:link w:val="Style_2_ch"/>
    <w:pPr>
      <w:spacing w:after="100" w:before="200"/>
      <w:ind/>
      <w:outlineLvl w:val="1"/>
    </w:pPr>
    <w:rPr>
      <w:rFonts w:ascii="Arial" w:hAnsi="Arial"/>
      <w:b w:val="1"/>
      <w:sz w:val="26"/>
    </w:rPr>
  </w:style>
  <w:style w:styleId="Style_2_ch" w:type="character">
    <w:name w:val="Heading 2"/>
    <w:link w:val="Style_2"/>
    <w:rPr>
      <w:rFonts w:ascii="Arial" w:hAnsi="Arial"/>
      <w:b w:val="1"/>
      <w:sz w:val="26"/>
    </w:rPr>
  </w:style>
  <w:style w:styleId="Style_3" w:type="paragraph">
    <w:name w:val="List Paragraph"/>
    <w:link w:val="Style_3_ch"/>
  </w:style>
  <w:style w:styleId="Style_3_ch" w:type="character">
    <w:name w:val="List Paragraph"/>
    <w:link w:val="Style_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link w:val="Style_25_ch"/>
    <w:uiPriority w:val="10"/>
    <w:qFormat/>
    <w:rPr>
      <w:sz w:val="56"/>
    </w:rPr>
  </w:style>
  <w:style w:styleId="Style_25_ch" w:type="character">
    <w:name w:val="Title"/>
    <w:link w:val="Style_25"/>
    <w:rPr>
      <w:sz w:val="56"/>
    </w:rPr>
  </w:style>
  <w:style w:styleId="Style_26" w:type="paragraph">
    <w:name w:val="heading 4"/>
    <w:link w:val="Style_26_ch"/>
    <w:uiPriority w:val="9"/>
    <w:qFormat/>
    <w:pPr>
      <w:ind/>
      <w:outlineLvl w:val="3"/>
    </w:pPr>
    <w:rPr>
      <w:i w:val="1"/>
      <w:color w:val="2E74B5"/>
    </w:rPr>
  </w:style>
  <w:style w:styleId="Style_26_ch" w:type="character">
    <w:name w:val="heading 4"/>
    <w:link w:val="Style_26"/>
    <w:rPr>
      <w:i w:val="1"/>
      <w:color w:val="2E74B5"/>
    </w:rPr>
  </w:style>
  <w:style w:styleId="Style_27" w:type="paragraph">
    <w:name w:val="heading 2"/>
    <w:link w:val="Style_27_ch"/>
    <w:uiPriority w:val="9"/>
    <w:qFormat/>
    <w:pPr>
      <w:ind/>
      <w:outlineLvl w:val="1"/>
    </w:pPr>
    <w:rPr>
      <w:color w:val="2E74B5"/>
      <w:sz w:val="26"/>
    </w:rPr>
  </w:style>
  <w:style w:styleId="Style_27_ch" w:type="character">
    <w:name w:val="heading 2"/>
    <w:link w:val="Style_27"/>
    <w:rPr>
      <w:color w:val="2E74B5"/>
      <w:sz w:val="26"/>
    </w:rPr>
  </w:style>
  <w:style w:styleId="Style_28" w:type="paragraph">
    <w:name w:val="heading 6"/>
    <w:link w:val="Style_28_ch"/>
    <w:uiPriority w:val="9"/>
    <w:qFormat/>
    <w:pPr>
      <w:ind/>
      <w:outlineLvl w:val="5"/>
    </w:pPr>
    <w:rPr>
      <w:color w:val="1F4D78"/>
    </w:rPr>
  </w:style>
  <w:style w:styleId="Style_28_ch" w:type="character">
    <w:name w:val="heading 6"/>
    <w:link w:val="Style_28"/>
    <w:rPr>
      <w:color w:val="1F4D7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2026-04-19T08:02:26Z</dcterms:modified>
</cp:coreProperties>
</file>